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8A" w:rsidRDefault="008A0711">
      <w:pPr>
        <w:pStyle w:val="Standard"/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公私場所鍋爐改善期限展延申請書</w:t>
      </w:r>
    </w:p>
    <w:p w:rsidR="0084198A" w:rsidRDefault="008A0711">
      <w:pPr>
        <w:pStyle w:val="Standard"/>
        <w:snapToGrid w:val="0"/>
        <w:spacing w:line="360" w:lineRule="atLeast"/>
        <w:ind w:left="1440"/>
      </w:pPr>
      <w:r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689036</wp:posOffset>
                </wp:positionH>
                <wp:positionV relativeFrom="paragraph">
                  <wp:posOffset>97200</wp:posOffset>
                </wp:positionV>
                <wp:extent cx="1733546" cy="356872"/>
                <wp:effectExtent l="0" t="0" r="19054" b="24128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46" cy="35687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4198A" w:rsidRDefault="0084198A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54.25pt;margin-top:7.65pt;width:136.5pt;height:28.1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" filled="f" strokeweight="0">
                <v:stroke joinstyle="round"/>
                <v:textbox inset="0,0,0,0">
                  <w:txbxContent>
                    <w:p w:rsidR="0084198A" w:rsidRDefault="0084198A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3428277</wp:posOffset>
                </wp:positionH>
                <wp:positionV relativeFrom="paragraph">
                  <wp:posOffset>33119</wp:posOffset>
                </wp:positionV>
                <wp:extent cx="2821308" cy="412751"/>
                <wp:effectExtent l="0" t="0" r="17142" b="25399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8" cy="412751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198A" w:rsidRDefault="008A0711">
                            <w:pPr>
                              <w:pStyle w:val="Framecontents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申請日期：民國　　　年　　月　　日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7" type="#_x0000_t202" style="position:absolute;left:0;text-align:left;margin-left:269.95pt;margin-top:2.6pt;width:222.15pt;height:32.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" filled="f" strokeweight=".02106mm">
                <v:textbox>
                  <w:txbxContent>
                    <w:p w:rsidR="0084198A" w:rsidRDefault="008A0711">
                      <w:pPr>
                        <w:pStyle w:val="Framecontents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申請日期：民國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-177119</wp:posOffset>
                </wp:positionH>
                <wp:positionV relativeFrom="paragraph">
                  <wp:posOffset>95755</wp:posOffset>
                </wp:positionV>
                <wp:extent cx="856619" cy="356231"/>
                <wp:effectExtent l="0" t="0" r="19681" b="24769"/>
                <wp:wrapNone/>
                <wp:docPr id="3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9" cy="356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198A" w:rsidRDefault="008A0711">
                            <w:pPr>
                              <w:pStyle w:val="Framecontents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申請書編號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1" o:spid="_x0000_s1028" type="#_x0000_t202" style="position:absolute;left:0;text-align:left;margin-left:-13.95pt;margin-top:7.55pt;width:67.45pt;height:28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" strokeweight=".02106mm">
                <v:textbox>
                  <w:txbxContent>
                    <w:p w:rsidR="0084198A" w:rsidRDefault="008A0711">
                      <w:pPr>
                        <w:pStyle w:val="Framecontents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申請書編號</w:t>
                      </w:r>
                    </w:p>
                  </w:txbxContent>
                </v:textbox>
              </v:shape>
            </w:pict>
          </mc:Fallback>
        </mc:AlternateContent>
      </w:r>
    </w:p>
    <w:p w:rsidR="0084198A" w:rsidRDefault="008A0711">
      <w:pPr>
        <w:pStyle w:val="Standard"/>
        <w:tabs>
          <w:tab w:val="left" w:pos="4946"/>
        </w:tabs>
        <w:snapToGrid w:val="0"/>
        <w:spacing w:line="360" w:lineRule="atLeast"/>
        <w:ind w:left="14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</w:p>
    <w:tbl>
      <w:tblPr>
        <w:tblW w:w="103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703"/>
        <w:gridCol w:w="2507"/>
        <w:gridCol w:w="4791"/>
      </w:tblGrid>
      <w:tr w:rsidR="0084198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346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申請單位</w:t>
            </w:r>
          </w:p>
        </w:tc>
        <w:tc>
          <w:tcPr>
            <w:tcW w:w="170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公私場所名稱</w:t>
            </w:r>
          </w:p>
        </w:tc>
        <w:tc>
          <w:tcPr>
            <w:tcW w:w="7298" w:type="dxa"/>
            <w:gridSpan w:val="2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346" w:type="dxa"/>
            <w:vMerge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固定污染源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管制編號</w:t>
            </w:r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（無者免填）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346" w:type="dxa"/>
            <w:vMerge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聯絡人姓名</w:t>
            </w:r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346" w:type="dxa"/>
            <w:vMerge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346" w:type="dxa"/>
            <w:vMerge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電子郵件信箱</w:t>
            </w:r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346" w:type="dxa"/>
            <w:vMerge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通訊地址</w:t>
            </w:r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346" w:type="dxa"/>
            <w:vMerge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鍋爐設置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場所地址</w:t>
            </w:r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同上</w:t>
            </w:r>
          </w:p>
          <w:p w:rsidR="0084198A" w:rsidRDefault="0084198A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  <w:p w:rsidR="0084198A" w:rsidRDefault="0084198A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346" w:type="dxa"/>
            <w:vMerge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使用鍋爐資訊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鍋爐規模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與座數</w:t>
            </w:r>
            <w:proofErr w:type="gramEnd"/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目前使用燃料種類及使用量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346" w:type="dxa"/>
            <w:vMerge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346" w:type="dxa"/>
            <w:vMerge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346" w:type="dxa"/>
            <w:vMerge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DD9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4198A"/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（如蒸氣公噸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小時、供熱千卡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小時等）</w:t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（如燃料油用量公秉、公噸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年、月、日、小時）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1744"/>
          <w:jc w:val="center"/>
        </w:trPr>
        <w:tc>
          <w:tcPr>
            <w:tcW w:w="10347" w:type="dxa"/>
            <w:gridSpan w:val="4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360" w:lineRule="atLeast"/>
              <w:ind w:right="1120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申請單位用印：</w:t>
            </w:r>
            <w:r>
              <w:rPr>
                <w:rFonts w:ascii="標楷體" w:eastAsia="標楷體" w:hAnsi="標楷體"/>
                <w:kern w:val="0"/>
                <w:sz w:val="28"/>
              </w:rPr>
              <w:t xml:space="preserve">                             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right="112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ind w:right="112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ind w:right="112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ind w:right="112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ind w:right="112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jc w:val="right"/>
              <w:rPr>
                <w:rFonts w:ascii="標楷體" w:eastAsia="標楷體" w:hAnsi="標楷體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jc w:val="right"/>
              <w:rPr>
                <w:rFonts w:ascii="標楷體" w:eastAsia="標楷體" w:hAnsi="標楷體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（加蓋公司章及負責人章）</w:t>
            </w:r>
          </w:p>
        </w:tc>
      </w:tr>
    </w:tbl>
    <w:p w:rsidR="0084198A" w:rsidRDefault="0084198A">
      <w:pPr>
        <w:pStyle w:val="a7"/>
        <w:snapToGrid w:val="0"/>
        <w:ind w:left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ind w:left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ind w:left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ind w:left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ind w:left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ind w:left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ind w:left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ind w:left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8397"/>
      </w:tblGrid>
      <w:tr w:rsidR="0084198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申請改善期限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年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月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日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改善之工程方案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燃料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汰</w:t>
            </w:r>
            <w:proofErr w:type="gramEnd"/>
            <w:r>
              <w:rPr>
                <w:rFonts w:ascii="標楷體" w:eastAsia="標楷體" w:hAnsi="標楷體"/>
                <w:kern w:val="0"/>
              </w:rPr>
              <w:t>換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提升鍋爐燃燒效率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新增防制設備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其他：</w:t>
            </w:r>
          </w:p>
        </w:tc>
        <w:tc>
          <w:tcPr>
            <w:tcW w:w="8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改善方案敘述（需載明燃料汰換之種類或設備改善之種類、構造）：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改善方案之效能評估（需載明流程與設計圖說）：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3.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改善方案經費：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4.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改善方案期程規劃（需載明展延改善期之理由敘述）：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4198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佐證文件說明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</w:tbl>
    <w:p w:rsidR="0084198A" w:rsidRDefault="0084198A">
      <w:pPr>
        <w:pStyle w:val="Standard"/>
        <w:widowControl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4198A">
      <w:pPr>
        <w:pStyle w:val="Standard"/>
        <w:widowControl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spacing w:after="180"/>
        <w:ind w:left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4198A">
      <w:pPr>
        <w:pStyle w:val="Standard"/>
        <w:widowControl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A0711">
      <w:pPr>
        <w:pStyle w:val="a7"/>
        <w:pageBreakBefore/>
        <w:snapToGrid w:val="0"/>
        <w:spacing w:after="180"/>
        <w:ind w:left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lastRenderedPageBreak/>
        <w:t>公私場所鍋爐改善期限展</w:t>
      </w:r>
      <w:proofErr w:type="gramStart"/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延申</w:t>
      </w:r>
      <w:proofErr w:type="gramEnd"/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請範例</w:t>
      </w:r>
    </w:p>
    <w:p w:rsidR="0084198A" w:rsidRDefault="008A0711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範例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：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8397"/>
      </w:tblGrid>
      <w:tr w:rsidR="0084198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改善之工程方案</w:t>
            </w:r>
          </w:p>
          <w:p w:rsidR="0084198A" w:rsidRDefault="008A0711">
            <w:pPr>
              <w:pStyle w:val="Standard"/>
              <w:widowControl/>
            </w:pPr>
            <w:r>
              <w:rPr>
                <w:rFonts w:ascii="新細明體" w:hAnsi="新細明體"/>
                <w:kern w:val="0"/>
              </w:rPr>
              <w:t>■</w:t>
            </w:r>
            <w:r>
              <w:rPr>
                <w:rFonts w:ascii="標楷體" w:eastAsia="標楷體" w:hAnsi="標楷體"/>
                <w:kern w:val="0"/>
              </w:rPr>
              <w:t>燃料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汰</w:t>
            </w:r>
            <w:proofErr w:type="gramEnd"/>
            <w:r>
              <w:rPr>
                <w:rFonts w:ascii="標楷體" w:eastAsia="標楷體" w:hAnsi="標楷體"/>
                <w:kern w:val="0"/>
              </w:rPr>
              <w:t>換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提升鍋爐燃燒效率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新增防制設備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其他：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改善方案敘述（需載明燃料汰換之種類或設備改善之種類、構造）：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鍋爐燃料由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燃料油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改為天然氣。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ind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改善方案之效能評估（需載明流程與設計圖說）：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(1)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原燃料油每年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使用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公秉（公噸），預計改為天然氣後每年使用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立方公尺。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(2)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原蒸氣（或熱媒）鍋爐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流程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為下圖：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ind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預計燃料改為天然氣後，設計流程如附件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。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3.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經費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經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瓦斯公司報價，管線鋪設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元，減壓站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元，計量表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元，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計量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表至鍋爐設備管線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，報價單如附件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。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4.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改善方案期程規劃（需載明展延改善期之理由敘述）：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瓦斯公司工程規劃，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...........................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（規劃期程內容），如附件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，預計需於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年完工，預計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月完成，承包天然氣鍋爐新設或改造工程之工期較長，無法如期改用，需展延至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月方能適用鍋爐標準。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：可參考簽約發包、工程設計、開工、設備安裝、電路配</w:t>
            </w:r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置完工、試車、驗收等項目之作業進度予以說明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佐證文件說明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：鍋爐改造設計圖說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瓦斯公司報價單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：簽約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瓦斯公司施工工程規劃或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公司鍋爐施工工程規劃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</w:tbl>
    <w:p w:rsidR="0084198A" w:rsidRDefault="0084198A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A0711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範例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：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8397"/>
      </w:tblGrid>
      <w:tr w:rsidR="0084198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改善之工程方案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燃料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汰</w:t>
            </w:r>
            <w:proofErr w:type="gramEnd"/>
            <w:r>
              <w:rPr>
                <w:rFonts w:ascii="標楷體" w:eastAsia="標楷體" w:hAnsi="標楷體"/>
                <w:kern w:val="0"/>
              </w:rPr>
              <w:t>換</w:t>
            </w:r>
          </w:p>
          <w:p w:rsidR="0084198A" w:rsidRDefault="008A0711">
            <w:pPr>
              <w:pStyle w:val="Standard"/>
              <w:widowControl/>
            </w:pPr>
            <w:r>
              <w:rPr>
                <w:rFonts w:ascii="新細明體" w:hAnsi="新細明體"/>
                <w:kern w:val="0"/>
              </w:rPr>
              <w:t>■</w:t>
            </w:r>
            <w:r>
              <w:rPr>
                <w:rFonts w:ascii="標楷體" w:eastAsia="標楷體" w:hAnsi="標楷體"/>
                <w:kern w:val="0"/>
              </w:rPr>
              <w:t>提升鍋爐燃燒效率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新增防制設備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其他：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改善方案敘述（需載明燃料汰換之種類或設備改善之種類、構造）：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鍋爐設備預計</w:t>
            </w: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汰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換燃燒器種類，置換成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。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ind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改善方案之效能評估（需載明流程與設計圖說）：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(1)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原燃料油每年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使用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公秉（公噸），預計改用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後，燃燒效率提升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%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。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(2)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原蒸氣（或熱媒）鍋爐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流程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為下圖：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ind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預計</w:t>
            </w: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燃燒器改為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後，設計流程如附件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。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3.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經費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經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公司報價，燃燒器</w:t>
            </w: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汰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換工程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元，報價單如附件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。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4.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改善方案期程規劃（需載明展延改善期之理由敘述）：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公司工程規劃，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...........................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（規劃期程內容），如附件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，預計需於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年完工，預計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月完成，承包鍋爐新設或改造工程之工期較長，無法如期改用，需展延至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月方能適用鍋爐標準。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：可參考簽約發包、工程設計、開工、設備安裝、電路配置完工、試車、驗收等項目之作業進度予以說明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佐證文件說明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：鍋爐改造設計圖說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公司報價單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：簽約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公司施工工程規劃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</w:tbl>
    <w:p w:rsidR="0084198A" w:rsidRDefault="0084198A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4198A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84198A" w:rsidRDefault="008A0711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範例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：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8397"/>
      </w:tblGrid>
      <w:tr w:rsidR="0084198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改善之工程方案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燃料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汰</w:t>
            </w:r>
            <w:proofErr w:type="gramEnd"/>
            <w:r>
              <w:rPr>
                <w:rFonts w:ascii="標楷體" w:eastAsia="標楷體" w:hAnsi="標楷體"/>
                <w:kern w:val="0"/>
              </w:rPr>
              <w:t>換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提升鍋爐燃燒效率</w:t>
            </w:r>
          </w:p>
          <w:p w:rsidR="0084198A" w:rsidRDefault="008A0711">
            <w:pPr>
              <w:pStyle w:val="Standard"/>
              <w:widowControl/>
            </w:pPr>
            <w:r>
              <w:rPr>
                <w:rFonts w:ascii="新細明體" w:hAnsi="新細明體"/>
                <w:kern w:val="0"/>
              </w:rPr>
              <w:t>■</w:t>
            </w:r>
            <w:r>
              <w:rPr>
                <w:rFonts w:ascii="標楷體" w:eastAsia="標楷體" w:hAnsi="標楷體"/>
                <w:kern w:val="0"/>
              </w:rPr>
              <w:t>新增防制設備</w:t>
            </w:r>
          </w:p>
          <w:p w:rsidR="0084198A" w:rsidRDefault="008A071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其他：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改善方案敘述（需載明燃料汰換之種類或設備改善之種類、構造）：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鍋爐設備預計新增防制設備，新增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其防制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設備構造為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......`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（可敘述原理），預計可處理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等污染物。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改善方案之效能評估（需載明流程與設計圖說）：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(1)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原燃料油每年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使用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公秉（公噸），預計改用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後，防制效率提升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%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。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(2)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原蒸氣（或熱媒）鍋爐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流程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為下圖：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ind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預計新增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防制設備後，設計流程如附件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。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3.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經費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經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公司報價，防制設備與施工工程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元，報價單如附件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。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4.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改善方案期程規劃（需載明展延改善期之理由敘述）：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公司工程規劃，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...........................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（規劃期程內容），如附件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，預計需於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年完工，預計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月完成，承包空氣污染防制設備新設或改造工程之工期較長，無法如期改用，需展延至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月方能適用鍋爐標準。</w:t>
            </w: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：可參考簽約發包、工程設計、開工、設備安裝、電路配置完工、試車、驗收等項目之作業進度予以說明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4198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佐證文件說明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：空污防制設備改造設計圖說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公司報價單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A0711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附件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：簽約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OO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公司施工工程規劃</w:t>
            </w:r>
          </w:p>
          <w:p w:rsidR="0084198A" w:rsidRDefault="0084198A">
            <w:pPr>
              <w:pStyle w:val="Standard"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84198A" w:rsidRDefault="0084198A">
            <w:pPr>
              <w:pStyle w:val="Standard"/>
              <w:snapToGrid w:val="0"/>
              <w:spacing w:line="360" w:lineRule="atLeast"/>
              <w:ind w:left="480" w:right="1120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</w:tbl>
    <w:p w:rsidR="0084198A" w:rsidRDefault="0084198A">
      <w:pPr>
        <w:pStyle w:val="a7"/>
        <w:snapToGrid w:val="0"/>
        <w:spacing w:after="180"/>
        <w:ind w:left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lang w:eastAsia="zh-HK"/>
        </w:rPr>
      </w:pPr>
    </w:p>
    <w:p w:rsidR="0084198A" w:rsidRDefault="0084198A">
      <w:pPr>
        <w:pStyle w:val="Standard"/>
        <w:widowControl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lang w:eastAsia="zh-HK"/>
        </w:rPr>
      </w:pPr>
    </w:p>
    <w:p w:rsidR="0084198A" w:rsidRDefault="0084198A">
      <w:pPr>
        <w:pageBreakBefore/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84198A">
        <w:tblPrEx>
          <w:tblCellMar>
            <w:top w:w="0" w:type="dxa"/>
            <w:bottom w:w="0" w:type="dxa"/>
          </w:tblCellMar>
        </w:tblPrEx>
        <w:trPr>
          <w:trHeight w:val="1050"/>
          <w:tblHeader/>
          <w:jc w:val="center"/>
        </w:trPr>
        <w:tc>
          <w:tcPr>
            <w:tcW w:w="9923" w:type="dxa"/>
            <w:tcBorders>
              <w:top w:val="single" w:sz="24" w:space="0" w:color="00000A"/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需展延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改善期之理由敘述與檢附證明文件樣態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ind w:left="788" w:hanging="788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（一）擬改用天然氣（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NG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），但因以下因素而無法如期改用：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trHeight w:val="1380"/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承包天然氣鍋爐新設或改造工程之工期較長、預定供氣時間較長或遭遇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陳抗，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無法如期改用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，應檢具與天然氣鍋爐新造或改造工程承包廠商之施工合約（含工程期程規劃）。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管線工程施工需協商以取得舖設至公私場所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所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需經過土地之所有權人或其他利害關係人之同意，但無法如期取得同意，而須申請延長改善期限。應檢具利害關係人協商過程文件，或由可由區公所、經發單位或村里長等提出相關佐證資料。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改用或新設天然氣鍋爐時，涉及消防公共安全需進行相關改善措施而致無法如期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改用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檢具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消防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公共安全檢查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申請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相關文件。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ind w:left="788" w:hanging="788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（二）擬改用液化石油氣（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LPG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），但因以下因素而無法如期改用：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承包液化石油氣鍋爐新設或改造工程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之工期較長，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無法如期改用，應檢具與液化石油氣鍋爐新造或改造工程承包廠商之施工合約（含工程期程規劃）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。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改用或新設液化石油氣（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LPG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）鍋爐時，涉及消防公共安全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或勞動檢查需進行相關改善措施而致無法如期改用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檢具消防公共安全檢查相關文件。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需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新設或增設液化石油氣儲槽時，涉及消防公共安全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需進行相關改善措施而致無法如期改用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檢具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消防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公共安全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申請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相關文件。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）使用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改用柴油，但因以下因素而無法如期改用：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承包鍋爐新設或改造工程之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之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工期較長，無法如期改用，應檢具與液化石油氣鍋爐新造或改造工程承包廠商之施工合約及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或其他可供確認無法如期改善之證明文件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。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（四）擬改用其他替代燃料，但因以下因素而無法如期改用：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因承包燃料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汰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換改造工程之工期較長，無法如期改用，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應檢具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工程承包廠商之施工合約（含工程期程規劃）及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或其他可供確認無法如期改善之證明文件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。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（五）改用燃燒設備或新增空氣污染防制設備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承包鍋爐燃燒改善技術之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之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工期較長，無法如期改用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，應檢具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工程承包廠商之施工合約及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或其他可供確認無法如期改善之證明文件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。</w:t>
            </w:r>
          </w:p>
        </w:tc>
      </w:tr>
      <w:tr w:rsidR="00841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tcBorders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84198A" w:rsidRDefault="008A0711">
            <w:pPr>
              <w:pStyle w:val="Standard"/>
              <w:snapToGrid w:val="0"/>
              <w:spacing w:line="4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需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新設或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改裝鍋爐設備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時，涉及消防公共安全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或勞動檢查需進行相關改善措施而致無法如期改用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檢具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消防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公共安全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申請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相關文件。</w:t>
            </w:r>
          </w:p>
        </w:tc>
      </w:tr>
    </w:tbl>
    <w:p w:rsidR="0084198A" w:rsidRDefault="0084198A">
      <w:pPr>
        <w:pStyle w:val="a7"/>
        <w:snapToGrid w:val="0"/>
        <w:spacing w:before="180" w:line="440" w:lineRule="atLeast"/>
        <w:ind w:left="0"/>
        <w:jc w:val="both"/>
        <w:rPr>
          <w:sz w:val="16"/>
          <w:szCs w:val="16"/>
        </w:rPr>
      </w:pPr>
    </w:p>
    <w:sectPr w:rsidR="0084198A">
      <w:headerReference w:type="default" r:id="rId8"/>
      <w:footerReference w:type="default" r:id="rId9"/>
      <w:pgSz w:w="11906" w:h="16838"/>
      <w:pgMar w:top="1485" w:right="1418" w:bottom="1301" w:left="1418" w:header="855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0711">
      <w:r>
        <w:separator/>
      </w:r>
    </w:p>
  </w:endnote>
  <w:endnote w:type="continuationSeparator" w:id="0">
    <w:p w:rsidR="00000000" w:rsidRDefault="008A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1B" w:rsidRDefault="008A0711">
    <w:pPr>
      <w:pStyle w:val="a6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7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0711">
      <w:r>
        <w:rPr>
          <w:color w:val="000000"/>
        </w:rPr>
        <w:separator/>
      </w:r>
    </w:p>
  </w:footnote>
  <w:footnote w:type="continuationSeparator" w:id="0">
    <w:p w:rsidR="00000000" w:rsidRDefault="008A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1B" w:rsidRDefault="008A0711">
    <w:pPr>
      <w:pStyle w:val="a5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版本：10812V1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ED3"/>
    <w:multiLevelType w:val="multilevel"/>
    <w:tmpl w:val="67768224"/>
    <w:styleLink w:val="WWNum8"/>
    <w:lvl w:ilvl="0">
      <w:start w:val="1"/>
      <w:numFmt w:val="decimal"/>
      <w:lvlText w:val="%1、"/>
      <w:lvlJc w:val="left"/>
      <w:pPr>
        <w:ind w:left="2290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40B49"/>
    <w:multiLevelType w:val="multilevel"/>
    <w:tmpl w:val="416E8324"/>
    <w:styleLink w:val="WWNum5"/>
    <w:lvl w:ilvl="0">
      <w:start w:val="1"/>
      <w:numFmt w:val="decimal"/>
      <w:lvlText w:val="%1、"/>
      <w:lvlJc w:val="left"/>
      <w:pPr>
        <w:ind w:left="2290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E713A56"/>
    <w:multiLevelType w:val="multilevel"/>
    <w:tmpl w:val="557CD386"/>
    <w:styleLink w:val="WWNum10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FC51EDE"/>
    <w:multiLevelType w:val="multilevel"/>
    <w:tmpl w:val="BAC481E2"/>
    <w:styleLink w:val="WWNum3"/>
    <w:lvl w:ilvl="0">
      <w:start w:val="1"/>
      <w:numFmt w:val="decimal"/>
      <w:lvlText w:val="%1、"/>
      <w:lvlJc w:val="left"/>
      <w:pPr>
        <w:ind w:left="200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3503B4"/>
    <w:multiLevelType w:val="multilevel"/>
    <w:tmpl w:val="6CFC8A2C"/>
    <w:styleLink w:val="WWNum13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301C8"/>
    <w:multiLevelType w:val="multilevel"/>
    <w:tmpl w:val="FE441A84"/>
    <w:styleLink w:val="WWNum18"/>
    <w:lvl w:ilvl="0">
      <w:numFmt w:val="bullet"/>
      <w:lvlText w:val="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6">
    <w:nsid w:val="1E991398"/>
    <w:multiLevelType w:val="multilevel"/>
    <w:tmpl w:val="E480A41A"/>
    <w:styleLink w:val="WWNum4"/>
    <w:lvl w:ilvl="0">
      <w:start w:val="1"/>
      <w:numFmt w:val="decimal"/>
      <w:lvlText w:val="%1、"/>
      <w:lvlJc w:val="left"/>
      <w:pPr>
        <w:ind w:left="200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BD42E0"/>
    <w:multiLevelType w:val="multilevel"/>
    <w:tmpl w:val="C19E7242"/>
    <w:styleLink w:val="WWNum11"/>
    <w:lvl w:ilvl="0">
      <w:start w:val="1"/>
      <w:numFmt w:val="decimal"/>
      <w:lvlText w:val="（%1）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25135C5"/>
    <w:multiLevelType w:val="multilevel"/>
    <w:tmpl w:val="0608C6AA"/>
    <w:styleLink w:val="WWNum9"/>
    <w:lvl w:ilvl="0">
      <w:start w:val="1"/>
      <w:numFmt w:val="decimal"/>
      <w:lvlText w:val="（%1）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395478D"/>
    <w:multiLevelType w:val="multilevel"/>
    <w:tmpl w:val="585A02F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>
    <w:nsid w:val="250456A4"/>
    <w:multiLevelType w:val="multilevel"/>
    <w:tmpl w:val="56009B58"/>
    <w:styleLink w:val="WWNum2"/>
    <w:lvl w:ilvl="0">
      <w:start w:val="1"/>
      <w:numFmt w:val="japaneseCounting"/>
      <w:lvlText w:val="(%1)"/>
      <w:lvlJc w:val="left"/>
      <w:pPr>
        <w:ind w:left="128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9E6440"/>
    <w:multiLevelType w:val="multilevel"/>
    <w:tmpl w:val="6D584A88"/>
    <w:styleLink w:val="WWNum14"/>
    <w:lvl w:ilvl="0">
      <w:start w:val="1"/>
      <w:numFmt w:val="decimal"/>
      <w:lvlText w:val="%1、"/>
      <w:lvlJc w:val="left"/>
      <w:pPr>
        <w:ind w:left="2290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36C574FE"/>
    <w:multiLevelType w:val="multilevel"/>
    <w:tmpl w:val="290AE8F8"/>
    <w:styleLink w:val="WWNum6"/>
    <w:lvl w:ilvl="0">
      <w:start w:val="1"/>
      <w:numFmt w:val="decimal"/>
      <w:lvlText w:val="%1、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42DA5880"/>
    <w:multiLevelType w:val="multilevel"/>
    <w:tmpl w:val="F572A964"/>
    <w:styleLink w:val="WWNum16"/>
    <w:lvl w:ilvl="0">
      <w:start w:val="1"/>
      <w:numFmt w:val="decimal"/>
      <w:lvlText w:val="%1、"/>
      <w:lvlJc w:val="left"/>
      <w:pPr>
        <w:ind w:left="2290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CE64ADD"/>
    <w:multiLevelType w:val="multilevel"/>
    <w:tmpl w:val="8AF0AE92"/>
    <w:styleLink w:val="WWNum19"/>
    <w:lvl w:ilvl="0">
      <w:start w:val="1"/>
      <w:numFmt w:val="decimal"/>
      <w:lvlText w:val="(%1)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5">
    <w:nsid w:val="5BA75B52"/>
    <w:multiLevelType w:val="multilevel"/>
    <w:tmpl w:val="52C22F48"/>
    <w:styleLink w:val="WWNum2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FDC46AC"/>
    <w:multiLevelType w:val="multilevel"/>
    <w:tmpl w:val="D11465D2"/>
    <w:styleLink w:val="WWNum15"/>
    <w:lvl w:ilvl="0">
      <w:start w:val="1"/>
      <w:numFmt w:val="decimal"/>
      <w:lvlText w:val="%1、"/>
      <w:lvlJc w:val="left"/>
      <w:pPr>
        <w:ind w:left="2705" w:hanging="720"/>
      </w:pPr>
    </w:lvl>
    <w:lvl w:ilvl="1">
      <w:start w:val="1"/>
      <w:numFmt w:val="ideographTraditional"/>
      <w:lvlText w:val="%2、"/>
      <w:lvlJc w:val="left"/>
      <w:pPr>
        <w:ind w:left="1659" w:hanging="480"/>
      </w:pPr>
    </w:lvl>
    <w:lvl w:ilvl="2">
      <w:start w:val="1"/>
      <w:numFmt w:val="lowerRoman"/>
      <w:lvlText w:val="%3."/>
      <w:lvlJc w:val="right"/>
      <w:pPr>
        <w:ind w:left="2139" w:hanging="480"/>
      </w:pPr>
    </w:lvl>
    <w:lvl w:ilvl="3">
      <w:start w:val="1"/>
      <w:numFmt w:val="decimal"/>
      <w:lvlText w:val="%4."/>
      <w:lvlJc w:val="left"/>
      <w:pPr>
        <w:ind w:left="2619" w:hanging="480"/>
      </w:pPr>
    </w:lvl>
    <w:lvl w:ilvl="4">
      <w:start w:val="1"/>
      <w:numFmt w:val="ideographTraditional"/>
      <w:lvlText w:val="%5、"/>
      <w:lvlJc w:val="left"/>
      <w:pPr>
        <w:ind w:left="3099" w:hanging="480"/>
      </w:pPr>
    </w:lvl>
    <w:lvl w:ilvl="5">
      <w:start w:val="1"/>
      <w:numFmt w:val="lowerRoman"/>
      <w:lvlText w:val="%6."/>
      <w:lvlJc w:val="right"/>
      <w:pPr>
        <w:ind w:left="3579" w:hanging="480"/>
      </w:pPr>
    </w:lvl>
    <w:lvl w:ilvl="6">
      <w:start w:val="1"/>
      <w:numFmt w:val="decimal"/>
      <w:lvlText w:val="%7."/>
      <w:lvlJc w:val="left"/>
      <w:pPr>
        <w:ind w:left="4059" w:hanging="480"/>
      </w:pPr>
    </w:lvl>
    <w:lvl w:ilvl="7">
      <w:start w:val="1"/>
      <w:numFmt w:val="ideographTraditional"/>
      <w:lvlText w:val="%8、"/>
      <w:lvlJc w:val="left"/>
      <w:pPr>
        <w:ind w:left="4539" w:hanging="480"/>
      </w:pPr>
    </w:lvl>
    <w:lvl w:ilvl="8">
      <w:start w:val="1"/>
      <w:numFmt w:val="lowerRoman"/>
      <w:lvlText w:val="%9."/>
      <w:lvlJc w:val="right"/>
      <w:pPr>
        <w:ind w:left="5019" w:hanging="480"/>
      </w:pPr>
    </w:lvl>
  </w:abstractNum>
  <w:abstractNum w:abstractNumId="17">
    <w:nsid w:val="61CA474D"/>
    <w:multiLevelType w:val="multilevel"/>
    <w:tmpl w:val="339C3BB6"/>
    <w:styleLink w:val="WWNum12"/>
    <w:lvl w:ilvl="0">
      <w:start w:val="1"/>
      <w:numFmt w:val="decimal"/>
      <w:lvlText w:val="%1、"/>
      <w:lvlJc w:val="left"/>
      <w:pPr>
        <w:ind w:left="2422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8">
    <w:nsid w:val="6C8D2392"/>
    <w:multiLevelType w:val="multilevel"/>
    <w:tmpl w:val="889081A6"/>
    <w:styleLink w:val="WWNum17"/>
    <w:lvl w:ilvl="0">
      <w:start w:val="1"/>
      <w:numFmt w:val="decimal"/>
      <w:lvlText w:val="%1、"/>
      <w:lvlJc w:val="left"/>
      <w:pPr>
        <w:ind w:left="2290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72CD7A16"/>
    <w:multiLevelType w:val="multilevel"/>
    <w:tmpl w:val="C84E159C"/>
    <w:styleLink w:val="WWNum1"/>
    <w:lvl w:ilvl="0">
      <w:start w:val="1"/>
      <w:numFmt w:val="japaneseCounting"/>
      <w:lvlText w:val="%1、"/>
      <w:lvlJc w:val="left"/>
      <w:pPr>
        <w:ind w:left="621" w:hanging="480"/>
      </w:pPr>
      <w:rPr>
        <w:rFonts w:cs="Times New Roman"/>
      </w:rPr>
    </w:lvl>
    <w:lvl w:ilvl="1">
      <w:start w:val="1"/>
      <w:numFmt w:val="decimal"/>
      <w:lvlText w:val="(%2)."/>
      <w:lvlJc w:val="left"/>
      <w:pPr>
        <w:ind w:left="480" w:hanging="480"/>
      </w:pPr>
      <w:rPr>
        <w:b/>
      </w:rPr>
    </w:lvl>
    <w:lvl w:ilvl="2">
      <w:start w:val="1"/>
      <w:numFmt w:val="lowerRoman"/>
      <w:lvlText w:val="%3."/>
      <w:lvlJc w:val="right"/>
      <w:pPr>
        <w:ind w:left="731" w:hanging="480"/>
      </w:pPr>
    </w:lvl>
    <w:lvl w:ilvl="3">
      <w:start w:val="1"/>
      <w:numFmt w:val="decimal"/>
      <w:lvlText w:val="%4."/>
      <w:lvlJc w:val="left"/>
      <w:pPr>
        <w:ind w:left="1211" w:hanging="480"/>
      </w:pPr>
    </w:lvl>
    <w:lvl w:ilvl="4">
      <w:start w:val="1"/>
      <w:numFmt w:val="ideographTraditional"/>
      <w:lvlText w:val="%5、"/>
      <w:lvlJc w:val="left"/>
      <w:pPr>
        <w:ind w:left="1691" w:hanging="480"/>
      </w:pPr>
    </w:lvl>
    <w:lvl w:ilvl="5">
      <w:start w:val="1"/>
      <w:numFmt w:val="lowerRoman"/>
      <w:lvlText w:val="%6."/>
      <w:lvlJc w:val="right"/>
      <w:pPr>
        <w:ind w:left="2171" w:hanging="480"/>
      </w:pPr>
    </w:lvl>
    <w:lvl w:ilvl="6">
      <w:start w:val="1"/>
      <w:numFmt w:val="decimal"/>
      <w:lvlText w:val="%7."/>
      <w:lvlJc w:val="left"/>
      <w:pPr>
        <w:ind w:left="2651" w:hanging="480"/>
      </w:pPr>
    </w:lvl>
    <w:lvl w:ilvl="7">
      <w:start w:val="1"/>
      <w:numFmt w:val="ideographTraditional"/>
      <w:lvlText w:val="%8、"/>
      <w:lvlJc w:val="left"/>
      <w:pPr>
        <w:ind w:left="3131" w:hanging="480"/>
      </w:pPr>
    </w:lvl>
    <w:lvl w:ilvl="8">
      <w:start w:val="1"/>
      <w:numFmt w:val="lowerRoman"/>
      <w:lvlText w:val="%9."/>
      <w:lvlJc w:val="right"/>
      <w:pPr>
        <w:ind w:left="3611" w:hanging="480"/>
      </w:pPr>
    </w:lvl>
  </w:abstractNum>
  <w:abstractNum w:abstractNumId="20">
    <w:nsid w:val="7D382784"/>
    <w:multiLevelType w:val="multilevel"/>
    <w:tmpl w:val="5CE4304A"/>
    <w:styleLink w:val="WWNum7"/>
    <w:lvl w:ilvl="0">
      <w:start w:val="1"/>
      <w:numFmt w:val="decimal"/>
      <w:lvlText w:val="%1.)"/>
      <w:lvlJc w:val="left"/>
      <w:pPr>
        <w:ind w:left="425" w:hanging="425"/>
      </w:pPr>
    </w:lvl>
    <w:lvl w:ilvl="1">
      <w:start w:val="1"/>
      <w:numFmt w:val="decimal"/>
      <w:lvlText w:val="%1.%2.)"/>
      <w:lvlJc w:val="left"/>
      <w:pPr>
        <w:ind w:left="567" w:hanging="567"/>
      </w:pPr>
    </w:lvl>
    <w:lvl w:ilvl="2">
      <w:start w:val="1"/>
      <w:numFmt w:val="decimal"/>
      <w:lvlText w:val="%1.%2.%3.)"/>
      <w:lvlJc w:val="left"/>
      <w:pPr>
        <w:ind w:left="3261" w:hanging="709"/>
      </w:pPr>
    </w:lvl>
    <w:lvl w:ilvl="3">
      <w:start w:val="1"/>
      <w:numFmt w:val="decimal"/>
      <w:lvlText w:val="%1.%2.%3.%4.)"/>
      <w:lvlJc w:val="left"/>
      <w:pPr>
        <w:ind w:left="851" w:hanging="851"/>
      </w:pPr>
    </w:lvl>
    <w:lvl w:ilvl="4">
      <w:start w:val="1"/>
      <w:numFmt w:val="decimal"/>
      <w:lvlText w:val="%1.%2.%3.%4.%5.)"/>
      <w:lvlJc w:val="left"/>
      <w:pPr>
        <w:ind w:left="992" w:hanging="992"/>
      </w:pPr>
    </w:lvl>
    <w:lvl w:ilvl="5">
      <w:start w:val="1"/>
      <w:numFmt w:val="decimal"/>
      <w:lvlText w:val="%1.%2.%3.%4.%5.%6.)"/>
      <w:lvlJc w:val="left"/>
      <w:pPr>
        <w:ind w:left="1134" w:hanging="1134"/>
      </w:pPr>
    </w:lvl>
    <w:lvl w:ilvl="6">
      <w:start w:val="1"/>
      <w:numFmt w:val="decimal"/>
      <w:lvlText w:val="%1.%2.%3.%4.%5.%6.%7.)"/>
      <w:lvlJc w:val="left"/>
      <w:pPr>
        <w:ind w:left="1276" w:hanging="1276"/>
      </w:pPr>
    </w:lvl>
    <w:lvl w:ilvl="7">
      <w:start w:val="1"/>
      <w:numFmt w:val="decimal"/>
      <w:lvlText w:val="%1.%2.%3.%4.%5.%6.%7.%8.)"/>
      <w:lvlJc w:val="left"/>
      <w:pPr>
        <w:ind w:left="1418" w:hanging="1418"/>
      </w:pPr>
    </w:lvl>
    <w:lvl w:ilvl="8">
      <w:start w:val="1"/>
      <w:numFmt w:val="decimal"/>
      <w:lvlText w:val="%1.%2.%3.%4.%5.%6.%7.%8.%9.)"/>
      <w:lvlJc w:val="left"/>
      <w:pPr>
        <w:ind w:left="1559" w:hanging="1559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20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7"/>
  </w:num>
  <w:num w:numId="14">
    <w:abstractNumId w:val="4"/>
  </w:num>
  <w:num w:numId="15">
    <w:abstractNumId w:val="11"/>
  </w:num>
  <w:num w:numId="16">
    <w:abstractNumId w:val="16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198A"/>
    <w:rsid w:val="0084198A"/>
    <w:rsid w:val="008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TEST123</dc:creator>
  <cp:lastModifiedBy>user</cp:lastModifiedBy>
  <cp:revision>2</cp:revision>
  <dcterms:created xsi:type="dcterms:W3CDTF">2020-03-06T08:31:00Z</dcterms:created>
  <dcterms:modified xsi:type="dcterms:W3CDTF">2020-03-06T08:31:00Z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